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27D3D" w14:textId="6DEF363B" w:rsidR="009777B6" w:rsidRDefault="009777B6" w:rsidP="00176AB9">
      <w:pPr>
        <w:rPr>
          <w:sz w:val="24"/>
          <w:szCs w:val="24"/>
        </w:rPr>
      </w:pPr>
      <w:r>
        <w:rPr>
          <w:rFonts w:ascii="David" w:hAnsi="David"/>
          <w:noProof/>
          <w:szCs w:val="22"/>
        </w:rPr>
        <w:drawing>
          <wp:anchor distT="0" distB="0" distL="114300" distR="114300" simplePos="0" relativeHeight="251659264" behindDoc="0" locked="0" layoutInCell="1" allowOverlap="1" wp14:anchorId="0D844BC5" wp14:editId="640A8F2E">
            <wp:simplePos x="0" y="0"/>
            <wp:positionH relativeFrom="column">
              <wp:posOffset>1508995</wp:posOffset>
            </wp:positionH>
            <wp:positionV relativeFrom="paragraph">
              <wp:posOffset>-168496</wp:posOffset>
            </wp:positionV>
            <wp:extent cx="2924175" cy="7306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73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A3578AE" w14:textId="77777777" w:rsidR="009777B6" w:rsidRDefault="009777B6" w:rsidP="00176AB9">
      <w:pPr>
        <w:rPr>
          <w:sz w:val="24"/>
          <w:szCs w:val="24"/>
        </w:rPr>
      </w:pPr>
    </w:p>
    <w:p w14:paraId="076F58D1" w14:textId="39B83220" w:rsidR="009777B6" w:rsidRDefault="009777B6" w:rsidP="00176AB9">
      <w:pPr>
        <w:rPr>
          <w:sz w:val="24"/>
          <w:szCs w:val="24"/>
        </w:rPr>
      </w:pPr>
    </w:p>
    <w:p w14:paraId="5132C6B9" w14:textId="0EA1BD7E" w:rsidR="00634769" w:rsidRPr="001B6CEB" w:rsidRDefault="00634769" w:rsidP="00176AB9">
      <w:pPr>
        <w:rPr>
          <w:sz w:val="24"/>
          <w:szCs w:val="24"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1"/>
        <w:gridCol w:w="2126"/>
        <w:gridCol w:w="4670"/>
      </w:tblGrid>
      <w:tr w:rsidR="0082046D" w:rsidRPr="001B6CEB" w14:paraId="07F3BED0" w14:textId="77777777" w:rsidTr="00650556">
        <w:trPr>
          <w:tblHeader/>
        </w:trPr>
        <w:tc>
          <w:tcPr>
            <w:tcW w:w="239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5E8FC2" w14:textId="187511CA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שם משרד</w:t>
            </w:r>
            <w:r w:rsidR="00421DFC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  <w:r w:rsidR="00A01927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והיחידה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F7984CE" w14:textId="6D7579FA" w:rsidR="00650556" w:rsidRDefault="0082046D" w:rsidP="00650556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מספר מכרז</w:t>
            </w:r>
          </w:p>
          <w:p w14:paraId="23FE7A88" w14:textId="3269CA10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sz w:val="24"/>
                <w:szCs w:val="24"/>
                <w:rtl/>
              </w:rPr>
              <w:t>(מס' סידורי + שנה)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AF6648" w14:textId="77777777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שם המכרז</w:t>
            </w:r>
          </w:p>
        </w:tc>
      </w:tr>
      <w:tr w:rsidR="0082046D" w:rsidRPr="001B6CEB" w14:paraId="1AB2540A" w14:textId="77777777" w:rsidTr="00FE0282">
        <w:tc>
          <w:tcPr>
            <w:tcW w:w="239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6C72CEC1" w:rsidR="0082046D" w:rsidRPr="004A3E09" w:rsidRDefault="001B6CEB" w:rsidP="00FE0282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מערך הדיגיטל הלאומי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03F2297C" w:rsidR="0082046D" w:rsidRPr="004A3E09" w:rsidRDefault="00FA4E1F" w:rsidP="00FE0282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3/2026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5F2891DF" w:rsidR="0082046D" w:rsidRPr="004A3E09" w:rsidRDefault="00FA4E1F" w:rsidP="00FE0282">
            <w:pPr>
              <w:spacing w:before="60" w:after="6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אספקת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שירותי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קישור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מהירים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של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משרדי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הממשלה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לשדרת</w:t>
            </w: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A3E0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האינטרנט</w:t>
            </w:r>
          </w:p>
        </w:tc>
      </w:tr>
    </w:tbl>
    <w:p w14:paraId="464EB576" w14:textId="77777777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9201" w:type="dxa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201"/>
      </w:tblGrid>
      <w:tr w:rsidR="0010560A" w:rsidRPr="001B6CEB" w14:paraId="56A8E443" w14:textId="77777777" w:rsidTr="00FE23AD">
        <w:trPr>
          <w:trHeight w:val="860"/>
          <w:tblHeader/>
        </w:trPr>
        <w:tc>
          <w:tcPr>
            <w:tcW w:w="9201" w:type="dxa"/>
            <w:shd w:val="clear" w:color="auto" w:fill="D9D9D9" w:themeFill="background1" w:themeFillShade="D9"/>
          </w:tcPr>
          <w:p w14:paraId="55696BF1" w14:textId="3CFB2CB3" w:rsidR="0086197A" w:rsidRPr="003A78F5" w:rsidRDefault="0086197A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3A78F5">
              <w:rPr>
                <w:rFonts w:ascii="David" w:hAnsi="David" w:cs="David"/>
                <w:bCs/>
                <w:sz w:val="24"/>
                <w:szCs w:val="24"/>
                <w:rtl/>
              </w:rPr>
              <w:t>מהות ההתקשרות ותיאור נושאה</w:t>
            </w:r>
          </w:p>
          <w:p w14:paraId="549441B0" w14:textId="53CE4FCD" w:rsidR="00634769" w:rsidRPr="001B6CEB" w:rsidRDefault="0086197A" w:rsidP="00650556">
            <w:pPr>
              <w:jc w:val="center"/>
              <w:rPr>
                <w:bCs/>
                <w:sz w:val="24"/>
                <w:szCs w:val="24"/>
                <w:rtl/>
              </w:rPr>
            </w:pPr>
            <w:r w:rsidRPr="003A78F5">
              <w:rPr>
                <w:rFonts w:ascii="David" w:hAnsi="David" w:cs="David"/>
                <w:b/>
                <w:sz w:val="24"/>
                <w:szCs w:val="24"/>
                <w:rtl/>
              </w:rPr>
              <w:t>תיאור תמציתי של הטובין או השירות המבוקש</w:t>
            </w:r>
          </w:p>
        </w:tc>
      </w:tr>
      <w:tr w:rsidR="0086197A" w:rsidRPr="001B6CEB" w14:paraId="31F18E71" w14:textId="77777777" w:rsidTr="003A78F5">
        <w:trPr>
          <w:trHeight w:val="2250"/>
        </w:trPr>
        <w:tc>
          <w:tcPr>
            <w:tcW w:w="9201" w:type="dxa"/>
          </w:tcPr>
          <w:p w14:paraId="5092F5B4" w14:textId="78616EBF" w:rsidR="00FA4E1F" w:rsidRDefault="004C6CD7" w:rsidP="00A341DB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Fonts w:eastAsia="David"/>
                <w:rtl/>
              </w:rPr>
            </w:pPr>
            <w:bookmarkStart w:id="0" w:name="OfficeValue_1"/>
            <w:r w:rsidRPr="006E3EE7">
              <w:rPr>
                <w:rFonts w:hint="cs"/>
                <w:rtl/>
              </w:rPr>
              <w:t xml:space="preserve">מערך הדיגיטל הלאומי </w:t>
            </w:r>
            <w:r w:rsidRPr="00800876">
              <w:rPr>
                <w:rFonts w:hint="cs"/>
                <w:b/>
                <w:bCs/>
                <w:rtl/>
              </w:rPr>
              <w:t>(</w:t>
            </w:r>
            <w:r w:rsidRPr="00A539E4">
              <w:rPr>
                <w:rFonts w:hint="eastAsia"/>
                <w:rtl/>
              </w:rPr>
              <w:t>להלן</w:t>
            </w:r>
            <w:r>
              <w:rPr>
                <w:rFonts w:hint="cs"/>
                <w:rtl/>
              </w:rPr>
              <w:t>:</w:t>
            </w:r>
            <w:r>
              <w:rPr>
                <w:rFonts w:hint="cs"/>
                <w:b/>
                <w:bCs/>
                <w:rtl/>
              </w:rPr>
              <w:t xml:space="preserve"> "המערך"</w:t>
            </w:r>
            <w:r w:rsidRPr="00800876">
              <w:rPr>
                <w:rFonts w:hint="cs"/>
                <w:b/>
                <w:bCs/>
                <w:rtl/>
              </w:rPr>
              <w:t>)</w:t>
            </w:r>
            <w:r w:rsidRPr="006E3EE7">
              <w:rPr>
                <w:rFonts w:hint="cs"/>
                <w:rtl/>
              </w:rPr>
              <w:t xml:space="preserve">, מפרסם בזאת מכרז </w:t>
            </w:r>
            <w:r w:rsidR="00FA4E1F">
              <w:rPr>
                <w:rFonts w:hint="cs"/>
                <w:rtl/>
              </w:rPr>
              <w:t>3/2026</w:t>
            </w:r>
            <w:r w:rsidRPr="006E3EE7">
              <w:rPr>
                <w:rFonts w:hint="cs"/>
                <w:rtl/>
              </w:rPr>
              <w:t xml:space="preserve"> </w:t>
            </w:r>
            <w:r w:rsidR="004A3E09">
              <w:rPr>
                <w:rFonts w:hint="cs"/>
                <w:rtl/>
              </w:rPr>
              <w:t>ל</w:t>
            </w:r>
            <w:r w:rsidR="00FA4E1F" w:rsidRPr="00FA4E1F">
              <w:rPr>
                <w:rFonts w:hint="cs"/>
                <w:rtl/>
              </w:rPr>
              <w:t>אספקת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שירותי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קישור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מהירים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של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משרדי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הממשלה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לשדרת</w:t>
            </w:r>
            <w:r w:rsidR="00FA4E1F" w:rsidRPr="00FA4E1F">
              <w:rPr>
                <w:rtl/>
              </w:rPr>
              <w:t xml:space="preserve"> </w:t>
            </w:r>
            <w:r w:rsidR="00FA4E1F" w:rsidRPr="00FA4E1F">
              <w:rPr>
                <w:rFonts w:hint="cs"/>
                <w:rtl/>
              </w:rPr>
              <w:t>האינטרנט</w:t>
            </w:r>
            <w:r w:rsidR="00FA4E1F" w:rsidRPr="00800876">
              <w:rPr>
                <w:rFonts w:hint="cs"/>
                <w:b/>
                <w:bCs/>
                <w:rtl/>
              </w:rPr>
              <w:t xml:space="preserve"> </w:t>
            </w:r>
            <w:r w:rsidRPr="00800876">
              <w:rPr>
                <w:rFonts w:hint="cs"/>
                <w:b/>
                <w:bCs/>
                <w:rtl/>
              </w:rPr>
              <w:t>(</w:t>
            </w:r>
            <w:r w:rsidRPr="00A539E4">
              <w:rPr>
                <w:rFonts w:hint="eastAsia"/>
                <w:rtl/>
              </w:rPr>
              <w:t>להלן</w:t>
            </w:r>
            <w:r>
              <w:rPr>
                <w:rFonts w:hint="cs"/>
                <w:rtl/>
              </w:rPr>
              <w:t>: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800876">
              <w:rPr>
                <w:rFonts w:hint="cs"/>
                <w:b/>
                <w:bCs/>
                <w:rtl/>
              </w:rPr>
              <w:t>"המכרז")</w:t>
            </w:r>
            <w:bookmarkEnd w:id="0"/>
            <w:r w:rsidR="00FA4E1F">
              <w:rPr>
                <w:rFonts w:eastAsia="David" w:hint="cs"/>
                <w:rtl/>
              </w:rPr>
              <w:t xml:space="preserve">. </w:t>
            </w:r>
            <w:r w:rsidR="00CB1F9C" w:rsidRPr="004253E3">
              <w:rPr>
                <w:rFonts w:eastAsia="David"/>
                <w:rtl/>
              </w:rPr>
              <w:t>במסגרת המכרז</w:t>
            </w:r>
            <w:r w:rsidR="00CB1F9C">
              <w:rPr>
                <w:rFonts w:eastAsia="David" w:hint="cs"/>
                <w:rtl/>
              </w:rPr>
              <w:t>,</w:t>
            </w:r>
            <w:r w:rsidR="00CB1F9C" w:rsidRPr="004253E3">
              <w:rPr>
                <w:rFonts w:eastAsia="David"/>
                <w:rtl/>
              </w:rPr>
              <w:t xml:space="preserve"> </w:t>
            </w:r>
            <w:r>
              <w:rPr>
                <w:rFonts w:eastAsia="David" w:hint="cs"/>
                <w:rtl/>
              </w:rPr>
              <w:t>המערך</w:t>
            </w:r>
            <w:r w:rsidRPr="00F67A8B">
              <w:rPr>
                <w:rFonts w:eastAsia="David" w:hint="cs"/>
                <w:rtl/>
              </w:rPr>
              <w:t xml:space="preserve"> </w:t>
            </w:r>
            <w:r w:rsidR="00CB1F9C" w:rsidRPr="00F67A8B">
              <w:rPr>
                <w:rFonts w:eastAsia="David"/>
                <w:rtl/>
              </w:rPr>
              <w:t xml:space="preserve">יבחר </w:t>
            </w:r>
            <w:r w:rsidR="004A3E09" w:rsidRPr="004A3E09">
              <w:rPr>
                <w:rFonts w:eastAsia="Arial" w:hint="cs"/>
                <w:rtl/>
              </w:rPr>
              <w:t>עד</w:t>
            </w:r>
            <w:r w:rsidR="004A3E09">
              <w:rPr>
                <w:rFonts w:eastAsia="Arial" w:hint="cs"/>
                <w:b/>
                <w:bCs/>
                <w:rtl/>
              </w:rPr>
              <w:t xml:space="preserve"> </w:t>
            </w:r>
            <w:r w:rsidR="00FA4E1F" w:rsidRPr="003C079C">
              <w:rPr>
                <w:rFonts w:eastAsia="Arial"/>
                <w:b/>
                <w:bCs/>
                <w:rtl/>
              </w:rPr>
              <w:t>שני זוכים</w:t>
            </w:r>
            <w:r w:rsidR="00FA4E1F" w:rsidRPr="003C079C">
              <w:rPr>
                <w:rFonts w:eastAsia="Arial"/>
                <w:rtl/>
              </w:rPr>
              <w:t xml:space="preserve"> לצורך אספקת שירותי קישור רוחב פס סימטרי (קצב העלאה וקצב הורדה זהים), אמין, איכותי ומאובטח בעל שרידות מירבית, בין משרדי הממשלה לבין שדרת האינטרנט.</w:t>
            </w:r>
            <w:r w:rsidR="00FA4E1F">
              <w:rPr>
                <w:rFonts w:eastAsia="David" w:hint="cs"/>
                <w:rtl/>
              </w:rPr>
              <w:t xml:space="preserve"> </w:t>
            </w:r>
          </w:p>
          <w:p w14:paraId="3CFAA4DA" w14:textId="42D96F18" w:rsidR="00ED7FD8" w:rsidRPr="00B75491" w:rsidRDefault="00FA4E1F" w:rsidP="00A341DB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FA4E1F">
              <w:rPr>
                <w:rFonts w:eastAsia="David" w:hint="cs"/>
                <w:rtl/>
              </w:rPr>
              <w:t>הקישור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הנדרש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יתבצע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מאתרי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המזמין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ישירות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לשדרת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האינטרנט</w:t>
            </w:r>
            <w:r w:rsidRPr="00FA4E1F">
              <w:rPr>
                <w:rFonts w:eastAsia="David"/>
                <w:rtl/>
              </w:rPr>
              <w:t xml:space="preserve">. </w:t>
            </w:r>
            <w:r w:rsidRPr="00FA4E1F">
              <w:rPr>
                <w:rFonts w:eastAsia="David" w:hint="cs"/>
                <w:rtl/>
              </w:rPr>
              <w:t>אספקת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הקישור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כוללת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אספקת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שירותים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נלווים</w:t>
            </w:r>
            <w:r w:rsidRPr="00FA4E1F">
              <w:rPr>
                <w:rFonts w:eastAsia="David"/>
                <w:rtl/>
              </w:rPr>
              <w:t xml:space="preserve">, </w:t>
            </w:r>
            <w:r w:rsidRPr="00FA4E1F">
              <w:rPr>
                <w:rFonts w:eastAsia="David" w:hint="cs"/>
                <w:rtl/>
              </w:rPr>
              <w:t>כגון</w:t>
            </w:r>
            <w:r w:rsidRPr="00FA4E1F">
              <w:rPr>
                <w:rFonts w:eastAsia="David"/>
                <w:rtl/>
              </w:rPr>
              <w:t xml:space="preserve"> - </w:t>
            </w:r>
            <w:r w:rsidRPr="00FA4E1F">
              <w:rPr>
                <w:rFonts w:eastAsia="David" w:hint="cs"/>
                <w:rtl/>
              </w:rPr>
              <w:t>ניהול</w:t>
            </w:r>
            <w:r w:rsidRPr="00FA4E1F">
              <w:rPr>
                <w:rFonts w:eastAsia="David"/>
                <w:rtl/>
              </w:rPr>
              <w:t xml:space="preserve">, </w:t>
            </w:r>
            <w:r w:rsidRPr="00FA4E1F">
              <w:rPr>
                <w:rFonts w:eastAsia="David" w:hint="cs"/>
                <w:rtl/>
              </w:rPr>
              <w:t>ניטור</w:t>
            </w:r>
            <w:r w:rsidRPr="00FA4E1F">
              <w:rPr>
                <w:rFonts w:eastAsia="David"/>
                <w:rtl/>
              </w:rPr>
              <w:t xml:space="preserve">, </w:t>
            </w:r>
            <w:r w:rsidRPr="00FA4E1F">
              <w:rPr>
                <w:rFonts w:eastAsia="David" w:hint="cs"/>
                <w:rtl/>
              </w:rPr>
              <w:t>אירוח</w:t>
            </w:r>
            <w:r w:rsidRPr="00FA4E1F">
              <w:rPr>
                <w:rFonts w:eastAsia="David"/>
                <w:rtl/>
              </w:rPr>
              <w:t xml:space="preserve">, </w:t>
            </w:r>
            <w:r w:rsidRPr="00FA4E1F">
              <w:rPr>
                <w:rFonts w:eastAsia="David" w:hint="cs"/>
                <w:rtl/>
              </w:rPr>
              <w:t>אבטחת</w:t>
            </w:r>
            <w:r w:rsidRPr="00FA4E1F">
              <w:rPr>
                <w:rFonts w:eastAsia="David"/>
                <w:rtl/>
              </w:rPr>
              <w:t xml:space="preserve"> </w:t>
            </w:r>
            <w:r w:rsidRPr="00FA4E1F">
              <w:rPr>
                <w:rFonts w:eastAsia="David" w:hint="cs"/>
                <w:rtl/>
              </w:rPr>
              <w:t>איכות</w:t>
            </w:r>
            <w:r w:rsidRPr="00FA4E1F">
              <w:rPr>
                <w:rFonts w:eastAsia="David"/>
                <w:rtl/>
              </w:rPr>
              <w:t xml:space="preserve"> </w:t>
            </w:r>
            <w:r w:rsidR="00CB1F9C">
              <w:rPr>
                <w:rFonts w:eastAsia="David" w:hint="cs"/>
                <w:rtl/>
              </w:rPr>
              <w:t>(</w:t>
            </w:r>
            <w:r w:rsidR="004C6CD7">
              <w:rPr>
                <w:rFonts w:eastAsia="David" w:hint="cs"/>
                <w:rtl/>
              </w:rPr>
              <w:t>להלן:</w:t>
            </w:r>
            <w:r w:rsidR="004C6CD7">
              <w:rPr>
                <w:rFonts w:eastAsia="David"/>
              </w:rPr>
              <w:t xml:space="preserve"> </w:t>
            </w:r>
            <w:r w:rsidR="00CB1F9C" w:rsidRPr="002126E1">
              <w:rPr>
                <w:rFonts w:eastAsia="David" w:hint="cs"/>
                <w:rtl/>
              </w:rPr>
              <w:t>"</w:t>
            </w:r>
            <w:r w:rsidR="00CB1F9C">
              <w:rPr>
                <w:rFonts w:eastAsia="David" w:hint="cs"/>
                <w:b/>
                <w:bCs/>
                <w:rtl/>
              </w:rPr>
              <w:t>השירותים</w:t>
            </w:r>
            <w:r w:rsidR="00CB1F9C" w:rsidRPr="002126E1">
              <w:rPr>
                <w:rFonts w:eastAsia="David" w:hint="cs"/>
                <w:rtl/>
              </w:rPr>
              <w:t>"</w:t>
            </w:r>
            <w:r w:rsidR="00CB1F9C" w:rsidRPr="00B84C26">
              <w:rPr>
                <w:rFonts w:eastAsia="David"/>
                <w:rtl/>
              </w:rPr>
              <w:t>)</w:t>
            </w:r>
            <w:r w:rsidR="00CB1F9C" w:rsidRPr="00F67A8B">
              <w:rPr>
                <w:rFonts w:eastAsia="David"/>
                <w:rtl/>
              </w:rPr>
              <w:t>, בהתאם לתנאי המכרז ומסמכיו</w:t>
            </w:r>
            <w:r w:rsidR="00CB1F9C">
              <w:rPr>
                <w:rFonts w:hint="cs"/>
                <w:rtl/>
              </w:rPr>
              <w:t>.</w:t>
            </w:r>
          </w:p>
        </w:tc>
      </w:tr>
    </w:tbl>
    <w:p w14:paraId="1996CAF7" w14:textId="77777777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:rsidRPr="001B6CEB" w14:paraId="0306F64C" w14:textId="77777777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217C2A81" w14:textId="2AB53EBC" w:rsidR="00634769" w:rsidRPr="00650556" w:rsidRDefault="00CC3BBB" w:rsidP="0086197A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תקופת ההתקשרות במכרז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br/>
            </w:r>
            <w:r w:rsidR="00421DF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[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לרבות זכות ברירה</w:t>
            </w:r>
            <w:r w:rsidR="00ED550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(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אופציה</w:t>
            </w:r>
            <w:r w:rsidR="00ED550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)</w:t>
            </w:r>
            <w:r w:rsidR="0086197A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להרחבת או הארכת התקשרות</w:t>
            </w:r>
            <w:r w:rsidR="00421DFC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0CD9F9B7" w14:textId="6B2AC01F" w:rsidR="00D2234A" w:rsidRDefault="00D2234A" w:rsidP="00D2234A">
            <w:pPr>
              <w:pStyle w:val="Level3"/>
              <w:numPr>
                <w:ilvl w:val="2"/>
                <w:numId w:val="16"/>
              </w:numPr>
              <w:ind w:left="0" w:hanging="851"/>
            </w:pPr>
            <w:bookmarkStart w:id="1" w:name="show_ConnectionPeriod_1"/>
            <w:r w:rsidRPr="00D2234A">
              <w:rPr>
                <w:rFonts w:hint="eastAsia"/>
                <w:rtl/>
              </w:rPr>
              <w:t>תקופת</w:t>
            </w:r>
            <w:r w:rsidRPr="00D2234A">
              <w:rPr>
                <w:rtl/>
              </w:rPr>
              <w:t xml:space="preserve"> </w:t>
            </w:r>
            <w:r w:rsidRPr="00D2234A">
              <w:rPr>
                <w:rFonts w:hint="eastAsia"/>
                <w:rtl/>
              </w:rPr>
              <w:t>ההתקשרות</w:t>
            </w:r>
            <w:r w:rsidRPr="00D2234A">
              <w:rPr>
                <w:rtl/>
              </w:rPr>
              <w:t xml:space="preserve"> </w:t>
            </w:r>
            <w:bookmarkStart w:id="2" w:name="BaseConnectionPeriod_3"/>
            <w:r w:rsidR="00FE0282">
              <w:rPr>
                <w:rFonts w:hint="cs"/>
                <w:rtl/>
              </w:rPr>
              <w:t>היא</w:t>
            </w:r>
            <w:r w:rsidR="00FE0282" w:rsidRPr="00D2234A">
              <w:rPr>
                <w:rtl/>
              </w:rPr>
              <w:t xml:space="preserve"> </w:t>
            </w:r>
            <w:r w:rsidRPr="00D2234A">
              <w:rPr>
                <w:rtl/>
              </w:rPr>
              <w:t>36</w:t>
            </w:r>
            <w:bookmarkEnd w:id="2"/>
            <w:r w:rsidRPr="00D2234A">
              <w:rPr>
                <w:rtl/>
              </w:rPr>
              <w:t xml:space="preserve"> </w:t>
            </w:r>
            <w:r w:rsidRPr="00D2234A">
              <w:rPr>
                <w:rFonts w:hint="eastAsia"/>
                <w:rtl/>
              </w:rPr>
              <w:t>חודשים</w:t>
            </w:r>
            <w:r w:rsidRPr="00D2234A">
              <w:rPr>
                <w:rtl/>
              </w:rPr>
              <w:t xml:space="preserve"> ממועד החתימה על הסכם</w:t>
            </w:r>
            <w:r>
              <w:rPr>
                <w:rFonts w:hint="cs"/>
                <w:rtl/>
              </w:rPr>
              <w:t xml:space="preserve"> ההתקשרות</w:t>
            </w:r>
            <w:r w:rsidRPr="00D2234A">
              <w:rPr>
                <w:rFonts w:hint="cs"/>
                <w:rtl/>
              </w:rPr>
              <w:t xml:space="preserve"> על-ידי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מורשי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החתימה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במשרד, כנדרש (להלן: "</w:t>
            </w:r>
            <w:r w:rsidRPr="00D2234A">
              <w:rPr>
                <w:rFonts w:hint="cs"/>
                <w:b/>
                <w:bCs/>
                <w:rtl/>
              </w:rPr>
              <w:t>תקופת ההתקשרות</w:t>
            </w:r>
            <w:r w:rsidRPr="00D2234A">
              <w:rPr>
                <w:rFonts w:hint="cs"/>
                <w:rtl/>
              </w:rPr>
              <w:t xml:space="preserve">"). </w:t>
            </w:r>
            <w:bookmarkStart w:id="3" w:name="show_optionConnectionPeriod_3"/>
          </w:p>
          <w:p w14:paraId="33774E63" w14:textId="3474517B" w:rsidR="00634769" w:rsidRPr="00D2234A" w:rsidRDefault="004C6CD7" w:rsidP="00D2234A">
            <w:pPr>
              <w:pStyle w:val="Level3"/>
              <w:numPr>
                <w:ilvl w:val="2"/>
                <w:numId w:val="16"/>
              </w:numPr>
              <w:ind w:left="0" w:hanging="851"/>
              <w:rPr>
                <w:rtl/>
              </w:rPr>
            </w:pPr>
            <w:r>
              <w:rPr>
                <w:rFonts w:hint="cs"/>
                <w:rtl/>
              </w:rPr>
              <w:t>למערך</w:t>
            </w:r>
            <w:r w:rsidRPr="00D2234A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נתונה אופציה (זכות ברירה) חד צדדית ובלעדית</w:t>
            </w:r>
            <w:r w:rsidRPr="00FD22C7">
              <w:rPr>
                <w:rtl/>
              </w:rPr>
              <w:t xml:space="preserve"> </w:t>
            </w:r>
            <w:r w:rsidRPr="006E3EE7">
              <w:rPr>
                <w:rFonts w:hint="cs"/>
                <w:rtl/>
              </w:rPr>
              <w:t xml:space="preserve">להאריך את תקופת ההתקשרות בתקופות נוספות, ועד ל- </w:t>
            </w:r>
            <w:r w:rsidR="006D0116">
              <w:rPr>
                <w:rFonts w:hint="cs"/>
                <w:rtl/>
              </w:rPr>
              <w:t>36</w:t>
            </w:r>
            <w:r w:rsidR="006D0116" w:rsidRPr="006E3EE7">
              <w:rPr>
                <w:rFonts w:hint="cs"/>
                <w:rtl/>
              </w:rPr>
              <w:t xml:space="preserve"> </w:t>
            </w:r>
            <w:r w:rsidRPr="006E3EE7">
              <w:rPr>
                <w:rFonts w:hint="cs"/>
                <w:rtl/>
              </w:rPr>
              <w:t>חודשים נוספים</w:t>
            </w:r>
            <w:r>
              <w:rPr>
                <w:rFonts w:hint="cs"/>
                <w:rtl/>
              </w:rPr>
              <w:t>, בהתאם לשיקול דעתו הבלעדי</w:t>
            </w:r>
            <w:r w:rsidRPr="006E3EE7">
              <w:rPr>
                <w:rFonts w:hint="cs"/>
                <w:rtl/>
              </w:rPr>
              <w:t>.</w:t>
            </w:r>
            <w:bookmarkEnd w:id="3"/>
            <w:r w:rsidR="00D2234A" w:rsidRPr="00D2234A">
              <w:rPr>
                <w:rtl/>
              </w:rPr>
              <w:t xml:space="preserve"> </w:t>
            </w:r>
            <w:bookmarkEnd w:id="1"/>
          </w:p>
        </w:tc>
      </w:tr>
    </w:tbl>
    <w:p w14:paraId="72773DFE" w14:textId="77777777" w:rsidR="00A00565" w:rsidRPr="001B6CEB" w:rsidRDefault="00A00565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:rsidRPr="001B6CEB" w14:paraId="46E47F84" w14:textId="30D086CE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48A40CC" w14:textId="0634761C" w:rsidR="00634769" w:rsidRPr="00650556" w:rsidRDefault="00CE0A55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סוג </w:t>
            </w:r>
            <w:r w:rsidR="0086197A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המכרז </w:t>
            </w:r>
            <w:r w:rsidR="00CC3BBB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br/>
            </w:r>
            <w:r w:rsidR="0086197A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מכרז עם אפשרות לניהול מו"מ, מכרז עם שלב מיון מוקדם, מכרז עם בחינה דו-שלבית, מכרז פומבי עם הליך תחרותי נוסף, מכרז מסגרת, מכרז ממוכן מתפתח, מכרז ממוכן מהיר</w:t>
            </w:r>
          </w:p>
        </w:tc>
      </w:tr>
      <w:tr w:rsidR="0086197A" w:rsidRPr="001B6CEB" w14:paraId="6A83AC80" w14:textId="365C1F67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46FCC7A4" w14:textId="2A87CE1A" w:rsidR="0086197A" w:rsidRPr="00650556" w:rsidRDefault="00B75491" w:rsidP="004947A8">
            <w:pPr>
              <w:autoSpaceDE/>
              <w:autoSpaceDN/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7C3A32">
              <w:rPr>
                <w:rFonts w:ascii="David" w:hAnsi="David" w:cs="David"/>
                <w:szCs w:val="24"/>
                <w:rtl/>
              </w:rPr>
              <w:t xml:space="preserve">מכרז פומבי </w:t>
            </w:r>
            <w:r w:rsidR="004C6CD7">
              <w:rPr>
                <w:rFonts w:ascii="David" w:hAnsi="David" w:cs="David" w:hint="cs"/>
                <w:szCs w:val="24"/>
                <w:rtl/>
              </w:rPr>
              <w:t>עם בחינה דו-שלבי</w:t>
            </w:r>
            <w:r w:rsidR="00FA4E1F">
              <w:rPr>
                <w:rFonts w:ascii="David" w:hAnsi="David" w:cs="David" w:hint="cs"/>
                <w:szCs w:val="24"/>
                <w:rtl/>
              </w:rPr>
              <w:t>ת</w:t>
            </w:r>
            <w:r w:rsidR="004C6CD7">
              <w:rPr>
                <w:rFonts w:ascii="David" w:hAnsi="David" w:cs="David" w:hint="cs"/>
                <w:szCs w:val="24"/>
                <w:rtl/>
              </w:rPr>
              <w:t xml:space="preserve"> </w:t>
            </w:r>
            <w:r w:rsidRPr="007C3A32">
              <w:rPr>
                <w:rFonts w:ascii="David" w:hAnsi="David" w:cs="David"/>
                <w:szCs w:val="24"/>
                <w:rtl/>
              </w:rPr>
              <w:t>בהתאם לתקנה 17</w:t>
            </w:r>
            <w:r w:rsidR="004C6CD7">
              <w:rPr>
                <w:rFonts w:ascii="David" w:hAnsi="David" w:cs="David" w:hint="cs"/>
                <w:szCs w:val="24"/>
                <w:rtl/>
              </w:rPr>
              <w:t>ד</w:t>
            </w:r>
            <w:r w:rsidRPr="007C3A32">
              <w:rPr>
                <w:rFonts w:ascii="David" w:hAnsi="David" w:cs="David"/>
                <w:szCs w:val="24"/>
                <w:rtl/>
              </w:rPr>
              <w:t xml:space="preserve"> </w:t>
            </w:r>
            <w:r w:rsidR="00FE0282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ל</w:t>
            </w:r>
            <w:hyperlink r:id="rId12" w:history="1">
              <w:r w:rsidR="00FE0282"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תקנות חובת המכרזים, התשנ"ג-1993</w:t>
              </w:r>
            </w:hyperlink>
          </w:p>
        </w:tc>
      </w:tr>
    </w:tbl>
    <w:p w14:paraId="40F2B5F0" w14:textId="6606DB62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:rsidRPr="001B6CEB" w14:paraId="3087C608" w14:textId="77777777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1E795A3E" w14:textId="07CBEE13" w:rsidR="00634769" w:rsidRPr="00650556" w:rsidRDefault="00CC3BBB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תנאים מוקדמים להשתתפות במכרז (תנאי סף):</w:t>
            </w:r>
          </w:p>
        </w:tc>
      </w:tr>
      <w:tr w:rsidR="0086197A" w:rsidRPr="001B6CEB" w14:paraId="122B58BB" w14:textId="77777777" w:rsidTr="003A4EE8">
        <w:trPr>
          <w:trHeight w:val="691"/>
          <w:tblHeader/>
        </w:trPr>
        <w:tc>
          <w:tcPr>
            <w:tcW w:w="9161" w:type="dxa"/>
          </w:tcPr>
          <w:p w14:paraId="2D419D35" w14:textId="30AE2759" w:rsidR="0086197A" w:rsidRDefault="0086197A" w:rsidP="00FA4E1F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ההשתתפות במכרז מותנית בעמידה בתנאים המוקדמים, </w:t>
            </w:r>
            <w:r w:rsidR="004C6CD7">
              <w:rPr>
                <w:rFonts w:ascii="David" w:hAnsi="David" w:cs="David" w:hint="cs"/>
                <w:b/>
                <w:sz w:val="24"/>
                <w:szCs w:val="24"/>
                <w:rtl/>
              </w:rPr>
              <w:t>כמפורט</w:t>
            </w:r>
            <w:r w:rsidR="004C6CD7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בסעיף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6 ל</w:t>
            </w:r>
            <w:hyperlink r:id="rId13" w:history="1">
              <w:r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תקנות חובת המכרזים, התשנ</w:t>
              </w:r>
              <w:r w:rsidR="00ED550C"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"ג-1993</w:t>
              </w:r>
            </w:hyperlink>
          </w:p>
          <w:p w14:paraId="63C4DBA6" w14:textId="55885EAF" w:rsidR="00FE0282" w:rsidRPr="00FE0282" w:rsidRDefault="00FE0282" w:rsidP="004947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2EC46A07" w14:textId="77777777" w:rsidR="00634769" w:rsidRPr="001B6CEB" w:rsidRDefault="00634769" w:rsidP="004947A8">
      <w:pPr>
        <w:rPr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E22B30" w14:paraId="3AD526CA" w14:textId="77777777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7C93F8FB" w14:textId="77777777" w:rsidR="00650556" w:rsidRPr="00E22B30" w:rsidRDefault="00D8182B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lastRenderedPageBreak/>
              <w:t>תנאי</w:t>
            </w:r>
            <w:r w:rsidR="00ED550C"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סף </w:t>
            </w: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נוספים</w:t>
            </w:r>
            <w:r w:rsidR="00ED550C"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</w:p>
          <w:p w14:paraId="497579F9" w14:textId="53C3AEF1" w:rsidR="00D8182B" w:rsidRPr="00E22B30" w:rsidRDefault="00ED550C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(אין צורך לכתוב בשנית תנאי סף שמקורם </w:t>
            </w:r>
            <w:r w:rsidR="00421DF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</w:t>
            </w:r>
            <w:hyperlink r:id="rId14" w:history="1">
              <w:r w:rsidRPr="00E22B30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חוק עסקאות גופים ציבוריים</w:t>
              </w:r>
              <w:r w:rsidR="00421DFC" w:rsidRPr="00E22B30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, התשל"ו-1976</w:t>
              </w:r>
            </w:hyperlink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)</w:t>
            </w:r>
            <w:r w:rsidR="00D8182B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:</w:t>
            </w:r>
          </w:p>
        </w:tc>
      </w:tr>
      <w:tr w:rsidR="0086197A" w:rsidRPr="00E22B30" w14:paraId="47ADF843" w14:textId="77777777" w:rsidTr="00986B4A">
        <w:trPr>
          <w:tblHeader/>
        </w:trPr>
        <w:tc>
          <w:tcPr>
            <w:tcW w:w="9174" w:type="dxa"/>
          </w:tcPr>
          <w:p w14:paraId="24FAE19D" w14:textId="4F6B1645" w:rsidR="0086197A" w:rsidRPr="00E22B30" w:rsidRDefault="002E76AE" w:rsidP="004947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הצעת המציע עומדת בכל דרישות סעיף ‏</w:t>
            </w:r>
            <w:r w:rsidR="00D2234A">
              <w:rPr>
                <w:rFonts w:ascii="David" w:hAnsi="David" w:cs="David" w:hint="cs"/>
                <w:b/>
                <w:sz w:val="24"/>
                <w:szCs w:val="24"/>
                <w:rtl/>
              </w:rPr>
              <w:t>4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לפרק </w:t>
            </w:r>
            <w:r w:rsidR="00D2234A">
              <w:rPr>
                <w:rFonts w:ascii="David" w:hAnsi="David" w:cs="David" w:hint="cs"/>
                <w:b/>
                <w:sz w:val="24"/>
                <w:szCs w:val="24"/>
                <w:rtl/>
              </w:rPr>
              <w:t>א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למכרז</w:t>
            </w:r>
            <w:r w:rsidR="00B40EEB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.</w:t>
            </w:r>
          </w:p>
        </w:tc>
      </w:tr>
    </w:tbl>
    <w:p w14:paraId="1F8FEAAB" w14:textId="3FC75364" w:rsidR="00D8182B" w:rsidRPr="00D2234A" w:rsidRDefault="00D8182B" w:rsidP="00176AB9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9070FF" w:rsidRPr="00E22B30" w14:paraId="19FE9877" w14:textId="77777777" w:rsidTr="00615DD1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3E5690D2" w14:textId="28EFFA67" w:rsidR="009070FF" w:rsidRPr="00E22B30" w:rsidRDefault="009070FF" w:rsidP="00615DD1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הוראות נוספות:</w:t>
            </w:r>
          </w:p>
        </w:tc>
      </w:tr>
      <w:tr w:rsidR="009070FF" w:rsidRPr="00E22B30" w14:paraId="4697D9E3" w14:textId="77777777" w:rsidTr="00615DD1">
        <w:trPr>
          <w:trHeight w:val="691"/>
          <w:tblHeader/>
        </w:trPr>
        <w:tc>
          <w:tcPr>
            <w:tcW w:w="9161" w:type="dxa"/>
          </w:tcPr>
          <w:p w14:paraId="53BB3077" w14:textId="77777777" w:rsid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רישיון משרד התקשורת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-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bookmarkStart w:id="4" w:name="_Ref468010517"/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למציע רישיון תקף מטעם משרד התקשורת לפי סעיף 4 לחוק התקשורת (בזק ושידורים), התשמ"ב-1982 לאספקת שירותי גישה לרשת האינטרנט.</w:t>
            </w:r>
            <w:bookmarkEnd w:id="4"/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 </w:t>
            </w:r>
          </w:p>
          <w:p w14:paraId="4EE3B9A1" w14:textId="77777777" w:rsidR="00A341DB" w:rsidRPr="00A341DB" w:rsidRDefault="00A341DB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4F3F2656" w14:textId="77777777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ותק המציע באספקת שירותי גישה לאינטרנט</w:t>
            </w:r>
            <w:bookmarkStart w:id="5" w:name="_Ref468010604"/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-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למציע ותק של 5 שנים לפחות, החל מיום 1.1.2020 ועד למועד האחרון להגשת הצעות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במכרז זה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, באספקת שירותי גישה לאינטרנט למנויים "חיצוניים", כאשר </w:t>
            </w:r>
            <w:r w:rsidRPr="00A341DB">
              <w:rPr>
                <w:rFonts w:ascii="David" w:hAnsi="David" w:cs="David"/>
                <w:b/>
                <w:sz w:val="24"/>
                <w:szCs w:val="24"/>
                <w:u w:val="single"/>
                <w:rtl/>
              </w:rPr>
              <w:t>בכל אחת מהשנים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הללו המציע סיפק את השירות ל- 300,000 מנויים עסקיים לפחות.</w:t>
            </w:r>
            <w:bookmarkEnd w:id="5"/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"מנויים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חיצוניים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"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לענין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מכרז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זה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פירושו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 w:hint="eastAsia"/>
                <w:b/>
                <w:sz w:val="24"/>
                <w:szCs w:val="24"/>
                <w:rtl/>
              </w:rPr>
              <w:t>ל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קוחות של המציע להם הוא מספק שירותי גישה לאינטרנט, למעט שימושים פנימיים של המציע או של חברות קשורות אליו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44AE9AAB" w14:textId="77777777" w:rsidR="00A341DB" w:rsidRPr="00A341DB" w:rsidRDefault="00A341DB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79705B66" w14:textId="5904BED7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רוחב פס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/>
                <w:sz w:val="24"/>
                <w:szCs w:val="24"/>
                <w:rtl/>
              </w:rPr>
              <w:t>-</w:t>
            </w:r>
            <w:r w:rsidRPr="00A341D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במועד הגשת ההצעות,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למציע לפחות שני לקוחות להם הוא מספק שירותי גישה לאינטרנט ברוחב פס של לפחות 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Gbps 5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לאתר פיזי אחד לכל לקוח. </w:t>
            </w:r>
          </w:p>
          <w:p w14:paraId="666F4A9E" w14:textId="77777777" w:rsidR="00A341DB" w:rsidRPr="00A341DB" w:rsidRDefault="00A341DB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568E8542" w14:textId="77777777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sz w:val="24"/>
                <w:szCs w:val="24"/>
              </w:rPr>
              <w:t>Tier1</w:t>
            </w:r>
            <w:r w:rsidRPr="00A341D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-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המציע מחובר לספק תקשורת 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Tier-1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בינלאומי.</w:t>
            </w:r>
          </w:p>
          <w:p w14:paraId="349B2A77" w14:textId="77777777" w:rsidR="00A341DB" w:rsidRPr="00A341DB" w:rsidRDefault="00A341DB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3FB8E9E0" w14:textId="77777777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נקודות מתן שירות (</w:t>
            </w:r>
            <w:r w:rsidRPr="00A341DB">
              <w:rPr>
                <w:rFonts w:ascii="David" w:hAnsi="David" w:cs="David"/>
                <w:b/>
                <w:bCs/>
                <w:sz w:val="24"/>
                <w:szCs w:val="24"/>
              </w:rPr>
              <w:t>POP</w:t>
            </w: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)</w:t>
            </w:r>
          </w:p>
          <w:p w14:paraId="33F11DA1" w14:textId="77777777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ind w:left="970" w:hanging="284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למציע לפחות שלוש נקודות מתן שירות (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POP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) שונות בארץ, שלפחות שתיים מהן עם יציאה לחו"ל וכן שתי נקודות מתן שירות (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POP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) בחו"ל.</w:t>
            </w:r>
          </w:p>
          <w:p w14:paraId="440A6881" w14:textId="77777777" w:rsid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ind w:left="970" w:hanging="284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המרחק הפיזי בין לפחות שתי נקודות מתן שירות בארץ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(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POP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)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הוא לפחות 50 ק"מ.</w:t>
            </w:r>
          </w:p>
          <w:p w14:paraId="2A020581" w14:textId="77777777" w:rsidR="004A3E09" w:rsidRPr="00A341DB" w:rsidRDefault="004A3E09" w:rsidP="004A3E09">
            <w:pPr>
              <w:pStyle w:val="af4"/>
              <w:spacing w:before="0" w:after="0" w:line="276" w:lineRule="auto"/>
              <w:ind w:left="970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707D935D" w14:textId="70851D34" w:rsidR="004A3E09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גודל רוחב פס מינימלי</w:t>
            </w:r>
            <w:r w:rsidRPr="00A341D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-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למציע קישור לאינטרנט בחו"ל ברוחב פס של לפחות 100 </w:t>
            </w:r>
            <w:r w:rsidR="006D0116" w:rsidRPr="00A341DB">
              <w:rPr>
                <w:rFonts w:ascii="David" w:hAnsi="David" w:cs="David"/>
                <w:b/>
                <w:sz w:val="24"/>
                <w:szCs w:val="24"/>
              </w:rPr>
              <w:t>G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bps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091D0C5B" w14:textId="77777777" w:rsidR="004A3E09" w:rsidRDefault="004A3E09" w:rsidP="004A3E09">
            <w:pPr>
              <w:pStyle w:val="af4"/>
              <w:spacing w:before="0" w:after="0" w:line="276" w:lineRule="auto"/>
              <w:ind w:left="714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  <w:p w14:paraId="6E3E98F8" w14:textId="05076E3F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ind w:left="714" w:hanging="357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מתן קישור ייעודי לחו"ל</w:t>
            </w:r>
            <w:r w:rsidRPr="00A341D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-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למציע יכולת מתן קישור ייעודי למזמין מאתר המציע לחו"ל.</w:t>
            </w:r>
          </w:p>
          <w:p w14:paraId="590FF4B8" w14:textId="77777777" w:rsidR="004A3E09" w:rsidRDefault="004A3E09" w:rsidP="004A3E09">
            <w:pPr>
              <w:pStyle w:val="af4"/>
              <w:spacing w:before="0" w:after="0" w:line="276" w:lineRule="auto"/>
              <w:ind w:left="714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  <w:p w14:paraId="727F43A6" w14:textId="5382B96A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ind w:left="714" w:hanging="357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</w:rPr>
              <w:t>Tier3</w:t>
            </w: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-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למציע אפשרות לאירוח פיזי בישראל ובחו"ל בחוות שרתים בתקן </w:t>
            </w:r>
            <w:r w:rsidRPr="00A341DB">
              <w:rPr>
                <w:rFonts w:ascii="David" w:hAnsi="David" w:cs="David"/>
                <w:b/>
                <w:sz w:val="24"/>
                <w:szCs w:val="24"/>
              </w:rPr>
              <w:t>Tier3</w:t>
            </w:r>
            <w:r w:rsidRP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.</w:t>
            </w:r>
          </w:p>
          <w:p w14:paraId="394F5DD5" w14:textId="77777777" w:rsidR="004A3E09" w:rsidRDefault="004A3E09" w:rsidP="004A3E09">
            <w:pPr>
              <w:pStyle w:val="af4"/>
              <w:spacing w:before="0" w:after="0" w:line="276" w:lineRule="auto"/>
              <w:ind w:left="714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</w:p>
          <w:p w14:paraId="17532454" w14:textId="542C0F2F" w:rsidR="00A341DB" w:rsidRPr="00A341DB" w:rsidRDefault="00A341DB" w:rsidP="004A3E09">
            <w:pPr>
              <w:pStyle w:val="af4"/>
              <w:numPr>
                <w:ilvl w:val="0"/>
                <w:numId w:val="23"/>
              </w:numPr>
              <w:spacing w:before="0" w:after="0" w:line="276" w:lineRule="auto"/>
              <w:ind w:left="714" w:hanging="357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41D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חוות אירוח שרתים בישראל</w:t>
            </w:r>
            <w:bookmarkStart w:id="6" w:name="_Ref468010637"/>
            <w:r w:rsidRPr="00A341DB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- </w:t>
            </w:r>
            <w:r w:rsidRPr="00A341DB">
              <w:rPr>
                <w:rFonts w:ascii="David" w:hAnsi="David" w:cs="David"/>
                <w:b/>
                <w:sz w:val="24"/>
                <w:szCs w:val="24"/>
                <w:rtl/>
              </w:rPr>
              <w:t>למציע לפחות שתי חוות אירוח שרתים בישראל.</w:t>
            </w:r>
            <w:bookmarkEnd w:id="6"/>
          </w:p>
          <w:p w14:paraId="5ACAAD87" w14:textId="77777777" w:rsidR="00634769" w:rsidRPr="00634769" w:rsidRDefault="00634769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572BCE58" w14:textId="1E10ED69" w:rsidR="00AC1BDE" w:rsidRPr="00E22B30" w:rsidRDefault="00AC1BDE" w:rsidP="004A3E09">
            <w:pPr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על המציע להמציא ערבות הצעה דיגיטלית כמפורט בסעיף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4.4 </w:t>
            </w: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בפרק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א </w:t>
            </w: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>למכרז, כתנאי לבדיקת ההצעה</w:t>
            </w:r>
          </w:p>
        </w:tc>
      </w:tr>
    </w:tbl>
    <w:p w14:paraId="5CD6FA8B" w14:textId="77777777" w:rsidR="009070FF" w:rsidRPr="00E22B30" w:rsidRDefault="009070FF" w:rsidP="009070FF">
      <w:pPr>
        <w:autoSpaceDE w:val="0"/>
        <w:autoSpaceDN w:val="0"/>
        <w:spacing w:before="60" w:after="60"/>
        <w:jc w:val="both"/>
        <w:rPr>
          <w:rFonts w:ascii="David" w:hAnsi="David" w:cs="David"/>
          <w:b/>
          <w:sz w:val="24"/>
          <w:szCs w:val="24"/>
          <w:rtl/>
        </w:rPr>
      </w:pPr>
    </w:p>
    <w:p w14:paraId="5D6093CE" w14:textId="78DDCA2B" w:rsidR="003A4EE8" w:rsidRPr="00E22B30" w:rsidRDefault="003A4EE8" w:rsidP="00176AB9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:rsidRPr="00E22B30" w14:paraId="4E07FBC9" w14:textId="77777777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3E046C7" w14:textId="1B54115F" w:rsidR="00634769" w:rsidRPr="00E22B30" w:rsidRDefault="00CC3BBB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מסמכי המכרז</w:t>
            </w:r>
          </w:p>
        </w:tc>
      </w:tr>
      <w:tr w:rsidR="0010560A" w:rsidRPr="00E22B30" w14:paraId="1B0B6C25" w14:textId="77777777" w:rsidTr="008667A4">
        <w:tc>
          <w:tcPr>
            <w:tcW w:w="9161" w:type="dxa"/>
          </w:tcPr>
          <w:p w14:paraId="463DE472" w14:textId="6F0A04E0" w:rsidR="009070FF" w:rsidRPr="00E22B30" w:rsidRDefault="00CC3BBB" w:rsidP="00A341DB">
            <w:pPr>
              <w:spacing w:before="0" w:after="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נוסח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מלא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ומחייב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של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="006D0116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מסמכי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המכרז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מתפרסם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</w:t>
            </w:r>
            <w:r w:rsidR="0086197A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דף המכרז</w:t>
            </w:r>
            <w:r w:rsidR="00421DF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,</w:t>
            </w:r>
            <w:r w:rsidR="0086197A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שנמצא ב</w:t>
            </w:r>
            <w:r w:rsidR="00ED550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אתר האינטרנט של מינהל הרכש הממשלתי.</w:t>
            </w:r>
            <w:r w:rsidR="00E22B30">
              <w:rPr>
                <w:rFonts w:ascii="David" w:hAnsi="David" w:cs="David" w:hint="cs"/>
                <w:b/>
                <w:sz w:val="24"/>
                <w:szCs w:val="24"/>
              </w:rPr>
              <w:t xml:space="preserve"> </w:t>
            </w:r>
            <w:r w:rsidR="009070FF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בכל מקרה של סתירה או אי התאמה בין נוסח המודעה לבין מסמכי המכרז, יגבר האמור במסמכי המכרז.</w:t>
            </w:r>
          </w:p>
          <w:p w14:paraId="79C76189" w14:textId="4F71B47E" w:rsidR="009070FF" w:rsidRPr="00E22B30" w:rsidRDefault="009070FF" w:rsidP="00A341DB">
            <w:pPr>
              <w:spacing w:before="0" w:after="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מודעה זו מפורסמת גם בשפה הערבית. במידה וישנה אי התאמה בין הנוסחים בשתי השפות, יגבר המופיע בשפה העברית.</w:t>
            </w:r>
          </w:p>
          <w:p w14:paraId="4974A5DA" w14:textId="51A9EF04" w:rsidR="00634769" w:rsidRPr="00591445" w:rsidRDefault="0086197A" w:rsidP="00A341DB">
            <w:pPr>
              <w:spacing w:before="0" w:after="0"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כל עדכון בנוגע להליך יופיע בדף זה.</w:t>
            </w:r>
          </w:p>
        </w:tc>
      </w:tr>
    </w:tbl>
    <w:p w14:paraId="6E48EBE8" w14:textId="130B2731" w:rsidR="00634769" w:rsidRPr="00E22B30" w:rsidRDefault="00634769" w:rsidP="00176AB9">
      <w:pPr>
        <w:rPr>
          <w:rFonts w:ascii="David" w:hAnsi="David" w:cs="David"/>
          <w:b/>
          <w:sz w:val="24"/>
          <w:szCs w:val="24"/>
        </w:rPr>
      </w:pPr>
    </w:p>
    <w:p w14:paraId="1C599FB2" w14:textId="77777777" w:rsidR="00634769" w:rsidRPr="00922287" w:rsidRDefault="00634769" w:rsidP="00B74774">
      <w:pPr>
        <w:rPr>
          <w:rFonts w:ascii="David" w:hAnsi="David" w:cs="David"/>
          <w:sz w:val="24"/>
          <w:szCs w:val="24"/>
        </w:rPr>
      </w:pPr>
    </w:p>
    <w:sectPr w:rsidR="00634769" w:rsidRPr="00922287" w:rsidSect="00DE4C1B"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60F51" w14:textId="77777777" w:rsidR="005C3B6B" w:rsidRDefault="005C3B6B">
      <w:r>
        <w:separator/>
      </w:r>
    </w:p>
  </w:endnote>
  <w:endnote w:type="continuationSeparator" w:id="0">
    <w:p w14:paraId="55C668B1" w14:textId="77777777" w:rsidR="005C3B6B" w:rsidRDefault="005C3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1F6DF" w14:textId="77777777" w:rsidR="00025673" w:rsidRDefault="00025673" w:rsidP="00C11A6F">
    <w:pPr>
      <w:rPr>
        <w:rtl/>
      </w:rPr>
    </w:pPr>
  </w:p>
  <w:p w14:paraId="27F3700C" w14:textId="77777777"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9D329" w14:textId="77777777" w:rsidR="005C3B6B" w:rsidRDefault="005C3B6B">
      <w:r>
        <w:separator/>
      </w:r>
    </w:p>
  </w:footnote>
  <w:footnote w:type="continuationSeparator" w:id="0">
    <w:p w14:paraId="3C3C4918" w14:textId="77777777" w:rsidR="005C3B6B" w:rsidRDefault="005C3B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B1734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0A9407D9"/>
    <w:multiLevelType w:val="hybridMultilevel"/>
    <w:tmpl w:val="68145B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712533C"/>
    <w:multiLevelType w:val="hybridMultilevel"/>
    <w:tmpl w:val="DC8A2358"/>
    <w:lvl w:ilvl="0" w:tplc="CE32E224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844F9"/>
    <w:multiLevelType w:val="hybridMultilevel"/>
    <w:tmpl w:val="980EF2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F23C05"/>
    <w:multiLevelType w:val="hybridMultilevel"/>
    <w:tmpl w:val="F1BEC25A"/>
    <w:lvl w:ilvl="0" w:tplc="610EBBAA">
      <w:start w:val="1"/>
      <w:numFmt w:val="bullet"/>
      <w:lvlText w:val="-"/>
      <w:lvlJc w:val="left"/>
      <w:pPr>
        <w:ind w:left="720" w:hanging="360"/>
      </w:pPr>
      <w:rPr>
        <w:rFonts w:ascii="David" w:eastAsia="David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96009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E6329BF"/>
    <w:multiLevelType w:val="multilevel"/>
    <w:tmpl w:val="1BBEC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1">
      <w:start w:val="1"/>
      <w:numFmt w:val="decimal"/>
      <w:lvlText w:val="%2."/>
      <w:lvlJc w:val="left"/>
      <w:pPr>
        <w:ind w:left="1125" w:hanging="360"/>
      </w:pPr>
      <w:rPr>
        <w:rFonts w:ascii="Verdana" w:eastAsia="Aptos" w:hAnsi="Verdana" w:cs="Arial"/>
        <w:b/>
        <w:bCs w:val="0"/>
        <w:sz w:val="24"/>
        <w:u w:val="none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  <w:b w:val="0"/>
        <w:sz w:val="24"/>
        <w:u w:val="none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  <w:b w:val="0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6030" w:hanging="1440"/>
      </w:pPr>
      <w:rPr>
        <w:rFonts w:hint="default"/>
        <w:b w:val="0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  <w:b w:val="0"/>
        <w:sz w:val="24"/>
        <w:u w:val="none"/>
      </w:rPr>
    </w:lvl>
  </w:abstractNum>
  <w:abstractNum w:abstractNumId="10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591E1847"/>
    <w:multiLevelType w:val="multilevel"/>
    <w:tmpl w:val="1A42CB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3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626C75"/>
    <w:multiLevelType w:val="hybridMultilevel"/>
    <w:tmpl w:val="539CE856"/>
    <w:lvl w:ilvl="0" w:tplc="FA16B9BE">
      <w:start w:val="21"/>
      <w:numFmt w:val="bullet"/>
      <w:lvlText w:val=""/>
      <w:lvlJc w:val="left"/>
      <w:pPr>
        <w:ind w:left="1047" w:hanging="360"/>
      </w:pPr>
      <w:rPr>
        <w:rFonts w:ascii="Symbol" w:eastAsia="PMingLiU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7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7" w:hanging="360"/>
      </w:pPr>
      <w:rPr>
        <w:rFonts w:ascii="Wingdings" w:hAnsi="Wingdings" w:hint="default"/>
      </w:rPr>
    </w:lvl>
  </w:abstractNum>
  <w:abstractNum w:abstractNumId="1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9" w15:restartNumberingAfterBreak="0">
    <w:nsid w:val="736E0E7A"/>
    <w:multiLevelType w:val="multilevel"/>
    <w:tmpl w:val="0409001D"/>
    <w:numStyleLink w:val="SolelBulletList1"/>
  </w:abstractNum>
  <w:abstractNum w:abstractNumId="20" w15:restartNumberingAfterBreak="0">
    <w:nsid w:val="789D6522"/>
    <w:multiLevelType w:val="hybridMultilevel"/>
    <w:tmpl w:val="13EA6434"/>
    <w:lvl w:ilvl="0" w:tplc="0409000D">
      <w:start w:val="1"/>
      <w:numFmt w:val="bullet"/>
      <w:lvlText w:val=""/>
      <w:lvlJc w:val="left"/>
      <w:pPr>
        <w:ind w:left="183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3" w:hanging="360"/>
      </w:pPr>
      <w:rPr>
        <w:rFonts w:ascii="Wingdings" w:hAnsi="Wingdings" w:hint="default"/>
      </w:rPr>
    </w:lvl>
  </w:abstractNum>
  <w:abstractNum w:abstractNumId="2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7BD038E5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7F3027F7"/>
    <w:multiLevelType w:val="hybridMultilevel"/>
    <w:tmpl w:val="DC8C80CA"/>
    <w:lvl w:ilvl="0" w:tplc="3306E424">
      <w:start w:val="21"/>
      <w:numFmt w:val="bullet"/>
      <w:lvlText w:val="-"/>
      <w:lvlJc w:val="left"/>
      <w:pPr>
        <w:ind w:left="720" w:hanging="360"/>
      </w:pPr>
      <w:rPr>
        <w:rFonts w:ascii="David" w:eastAsia="PMingLiU" w:hAnsi="David" w:cs="David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2555895">
    <w:abstractNumId w:val="23"/>
  </w:num>
  <w:num w:numId="2" w16cid:durableId="1065881397">
    <w:abstractNumId w:val="15"/>
  </w:num>
  <w:num w:numId="3" w16cid:durableId="1236474481">
    <w:abstractNumId w:val="2"/>
  </w:num>
  <w:num w:numId="4" w16cid:durableId="1732803624">
    <w:abstractNumId w:val="17"/>
  </w:num>
  <w:num w:numId="5" w16cid:durableId="554782783">
    <w:abstractNumId w:val="11"/>
  </w:num>
  <w:num w:numId="6" w16cid:durableId="1414931614">
    <w:abstractNumId w:val="10"/>
  </w:num>
  <w:num w:numId="7" w16cid:durableId="1480343960">
    <w:abstractNumId w:val="8"/>
  </w:num>
  <w:num w:numId="8" w16cid:durableId="593169798">
    <w:abstractNumId w:val="13"/>
  </w:num>
  <w:num w:numId="9" w16cid:durableId="2095318268">
    <w:abstractNumId w:val="18"/>
  </w:num>
  <w:num w:numId="10" w16cid:durableId="1336692500">
    <w:abstractNumId w:val="21"/>
  </w:num>
  <w:num w:numId="11" w16cid:durableId="963777606">
    <w:abstractNumId w:val="19"/>
  </w:num>
  <w:num w:numId="12" w16cid:durableId="1328358893">
    <w:abstractNumId w:val="16"/>
  </w:num>
  <w:num w:numId="13" w16cid:durableId="1921982659">
    <w:abstractNumId w:val="4"/>
  </w:num>
  <w:num w:numId="14" w16cid:durableId="1155491357">
    <w:abstractNumId w:val="0"/>
  </w:num>
  <w:num w:numId="15" w16cid:durableId="1827742709">
    <w:abstractNumId w:val="1"/>
  </w:num>
  <w:num w:numId="16" w16cid:durableId="1957054608">
    <w:abstractNumId w:val="22"/>
  </w:num>
  <w:num w:numId="17" w16cid:durableId="309211432">
    <w:abstractNumId w:val="6"/>
  </w:num>
  <w:num w:numId="18" w16cid:durableId="529538531">
    <w:abstractNumId w:val="7"/>
  </w:num>
  <w:num w:numId="19" w16cid:durableId="848449698">
    <w:abstractNumId w:val="9"/>
  </w:num>
  <w:num w:numId="20" w16cid:durableId="1462267165">
    <w:abstractNumId w:val="12"/>
  </w:num>
  <w:num w:numId="21" w16cid:durableId="651063603">
    <w:abstractNumId w:val="7"/>
  </w:num>
  <w:num w:numId="22" w16cid:durableId="946230052">
    <w:abstractNumId w:val="5"/>
  </w:num>
  <w:num w:numId="23" w16cid:durableId="1300303840">
    <w:abstractNumId w:val="24"/>
  </w:num>
  <w:num w:numId="24" w16cid:durableId="1147404375">
    <w:abstractNumId w:val="14"/>
  </w:num>
  <w:num w:numId="25" w16cid:durableId="91513326">
    <w:abstractNumId w:val="20"/>
  </w:num>
  <w:num w:numId="26" w16cid:durableId="15523782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026E9"/>
    <w:rsid w:val="000223FF"/>
    <w:rsid w:val="00025673"/>
    <w:rsid w:val="00052241"/>
    <w:rsid w:val="0007022C"/>
    <w:rsid w:val="00082946"/>
    <w:rsid w:val="000A0C55"/>
    <w:rsid w:val="000B392C"/>
    <w:rsid w:val="001016FB"/>
    <w:rsid w:val="0010560A"/>
    <w:rsid w:val="00105705"/>
    <w:rsid w:val="00126B63"/>
    <w:rsid w:val="00150F8F"/>
    <w:rsid w:val="00161484"/>
    <w:rsid w:val="001713B7"/>
    <w:rsid w:val="001757EE"/>
    <w:rsid w:val="001876E4"/>
    <w:rsid w:val="001B6CEB"/>
    <w:rsid w:val="002165DA"/>
    <w:rsid w:val="002478F4"/>
    <w:rsid w:val="00267FDC"/>
    <w:rsid w:val="0027189F"/>
    <w:rsid w:val="002875D2"/>
    <w:rsid w:val="002928EA"/>
    <w:rsid w:val="002C22F6"/>
    <w:rsid w:val="002C2EAA"/>
    <w:rsid w:val="002E76AE"/>
    <w:rsid w:val="0031053F"/>
    <w:rsid w:val="00374B54"/>
    <w:rsid w:val="003769CB"/>
    <w:rsid w:val="00385070"/>
    <w:rsid w:val="00385B86"/>
    <w:rsid w:val="0039382F"/>
    <w:rsid w:val="003A4EE8"/>
    <w:rsid w:val="003A78F5"/>
    <w:rsid w:val="003E0E0E"/>
    <w:rsid w:val="00420A38"/>
    <w:rsid w:val="00421DFC"/>
    <w:rsid w:val="00431EEE"/>
    <w:rsid w:val="0047759E"/>
    <w:rsid w:val="00492C68"/>
    <w:rsid w:val="004947A8"/>
    <w:rsid w:val="004A2929"/>
    <w:rsid w:val="004A3E09"/>
    <w:rsid w:val="004B3D9E"/>
    <w:rsid w:val="004B5DCE"/>
    <w:rsid w:val="004C6CD7"/>
    <w:rsid w:val="004F6C58"/>
    <w:rsid w:val="00507236"/>
    <w:rsid w:val="00527267"/>
    <w:rsid w:val="00532043"/>
    <w:rsid w:val="005545D0"/>
    <w:rsid w:val="005617FC"/>
    <w:rsid w:val="00591445"/>
    <w:rsid w:val="005B2A99"/>
    <w:rsid w:val="005C3B6B"/>
    <w:rsid w:val="005D3259"/>
    <w:rsid w:val="005E6781"/>
    <w:rsid w:val="0060548A"/>
    <w:rsid w:val="00630BDD"/>
    <w:rsid w:val="00634769"/>
    <w:rsid w:val="00645085"/>
    <w:rsid w:val="00650556"/>
    <w:rsid w:val="006657ED"/>
    <w:rsid w:val="00682C2A"/>
    <w:rsid w:val="006865A2"/>
    <w:rsid w:val="006A1844"/>
    <w:rsid w:val="006B5960"/>
    <w:rsid w:val="006B6408"/>
    <w:rsid w:val="006D0116"/>
    <w:rsid w:val="006D21F4"/>
    <w:rsid w:val="006D259C"/>
    <w:rsid w:val="006D4B98"/>
    <w:rsid w:val="006F1CEB"/>
    <w:rsid w:val="00731AA4"/>
    <w:rsid w:val="0073225B"/>
    <w:rsid w:val="00747F3C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57069"/>
    <w:rsid w:val="0086197A"/>
    <w:rsid w:val="008667A4"/>
    <w:rsid w:val="0087079B"/>
    <w:rsid w:val="008977FA"/>
    <w:rsid w:val="008D170D"/>
    <w:rsid w:val="008E29F0"/>
    <w:rsid w:val="008F4FC7"/>
    <w:rsid w:val="00905354"/>
    <w:rsid w:val="009070FF"/>
    <w:rsid w:val="00912EA5"/>
    <w:rsid w:val="00922287"/>
    <w:rsid w:val="00923AAA"/>
    <w:rsid w:val="00945044"/>
    <w:rsid w:val="00952699"/>
    <w:rsid w:val="009536CA"/>
    <w:rsid w:val="0096594D"/>
    <w:rsid w:val="009679B1"/>
    <w:rsid w:val="009777B6"/>
    <w:rsid w:val="00977B60"/>
    <w:rsid w:val="009843BE"/>
    <w:rsid w:val="00986B4A"/>
    <w:rsid w:val="009C5281"/>
    <w:rsid w:val="009E246A"/>
    <w:rsid w:val="00A00565"/>
    <w:rsid w:val="00A01927"/>
    <w:rsid w:val="00A24E1D"/>
    <w:rsid w:val="00A26217"/>
    <w:rsid w:val="00A341DB"/>
    <w:rsid w:val="00A46D24"/>
    <w:rsid w:val="00A51B8F"/>
    <w:rsid w:val="00A84AF4"/>
    <w:rsid w:val="00AC1BDE"/>
    <w:rsid w:val="00AD2974"/>
    <w:rsid w:val="00AE602F"/>
    <w:rsid w:val="00B05C2B"/>
    <w:rsid w:val="00B07481"/>
    <w:rsid w:val="00B34E31"/>
    <w:rsid w:val="00B40EEB"/>
    <w:rsid w:val="00B46127"/>
    <w:rsid w:val="00B57E4F"/>
    <w:rsid w:val="00B64DD5"/>
    <w:rsid w:val="00B71A2A"/>
    <w:rsid w:val="00B7450B"/>
    <w:rsid w:val="00B74774"/>
    <w:rsid w:val="00B75491"/>
    <w:rsid w:val="00BA4B1D"/>
    <w:rsid w:val="00BD4AC5"/>
    <w:rsid w:val="00BD4DFE"/>
    <w:rsid w:val="00BF4E78"/>
    <w:rsid w:val="00C11A6F"/>
    <w:rsid w:val="00C328AE"/>
    <w:rsid w:val="00C464A2"/>
    <w:rsid w:val="00C5089F"/>
    <w:rsid w:val="00C94077"/>
    <w:rsid w:val="00CA5E79"/>
    <w:rsid w:val="00CB1F9C"/>
    <w:rsid w:val="00CC3BBB"/>
    <w:rsid w:val="00CD70CD"/>
    <w:rsid w:val="00CE0A55"/>
    <w:rsid w:val="00CE5407"/>
    <w:rsid w:val="00D2234A"/>
    <w:rsid w:val="00D23AE1"/>
    <w:rsid w:val="00D4461A"/>
    <w:rsid w:val="00D5337F"/>
    <w:rsid w:val="00D55DA4"/>
    <w:rsid w:val="00D8182B"/>
    <w:rsid w:val="00D904D8"/>
    <w:rsid w:val="00DA1AD4"/>
    <w:rsid w:val="00DA3ADF"/>
    <w:rsid w:val="00DB35C2"/>
    <w:rsid w:val="00DF217C"/>
    <w:rsid w:val="00DF701F"/>
    <w:rsid w:val="00E00C5B"/>
    <w:rsid w:val="00E22B30"/>
    <w:rsid w:val="00E4037A"/>
    <w:rsid w:val="00E522B8"/>
    <w:rsid w:val="00E5457E"/>
    <w:rsid w:val="00E644EA"/>
    <w:rsid w:val="00E87820"/>
    <w:rsid w:val="00E9646E"/>
    <w:rsid w:val="00EB1618"/>
    <w:rsid w:val="00EC5647"/>
    <w:rsid w:val="00ED550C"/>
    <w:rsid w:val="00ED7FD8"/>
    <w:rsid w:val="00EF5F02"/>
    <w:rsid w:val="00EF68C7"/>
    <w:rsid w:val="00F00A4C"/>
    <w:rsid w:val="00F02C77"/>
    <w:rsid w:val="00F02D8D"/>
    <w:rsid w:val="00F0639C"/>
    <w:rsid w:val="00F57D42"/>
    <w:rsid w:val="00F74800"/>
    <w:rsid w:val="00F9577A"/>
    <w:rsid w:val="00FA4E1F"/>
    <w:rsid w:val="00FB12E4"/>
    <w:rsid w:val="00FB395F"/>
    <w:rsid w:val="00FB42CE"/>
    <w:rsid w:val="00FB6156"/>
    <w:rsid w:val="00FE0282"/>
    <w:rsid w:val="00FE23AD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9070FF"/>
    <w:pPr>
      <w:bidi/>
    </w:pPr>
    <w:rPr>
      <w:rFonts w:ascii="Verdana" w:hAnsi="Verdana" w:cs="Arial"/>
    </w:rPr>
  </w:style>
  <w:style w:type="paragraph" w:styleId="1">
    <w:name w:val="heading 1"/>
    <w:aliases w:val="h1,H1,Header1,Char Char,H2 Char Char,כותרת 1 תו1,כותרת 1 תו1 תו תו תו תו תו,????? 1 ??1,????? 1 ??1 ?? ?? ?? ?? ??,Heading 1 Char Char Char Char Char Char,H2 Char Char תו Char Char Char Char Char,H2 Char Char תו תו,Char, Char Char,R1,H11,E1,l1"/>
    <w:basedOn w:val="a1"/>
    <w:next w:val="a1"/>
    <w:link w:val="10"/>
    <w:uiPriority w:val="9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aliases w:val="כותרת 2 תו תו תו תו תו,כותרת 2 תו תו תו תו תו תו תו תו,כותרת 2 תו תו תו תו תו תו,Heading 2Fake,כותרת 2 תו תו תו תו,h2,H21,H22,H211,H23,H212,H221,H2111,H24,H25,H213,H222,H2112,H231,H2121,H2211,H21111,h21,H241,H26,H214,רמה 4 Char,2,He,א2, תו2,E"/>
    <w:basedOn w:val="a1"/>
    <w:link w:val="20"/>
    <w:uiPriority w:val="9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aliases w:val="תו,h3,H3,Roman Numeral,כותרת 3 תו1 תו,Heading 3 Char Char,Heading 3 Char Char Char,Heading 31,Heading 3 Char Char1,Heading 3 Char Char Char Char Char,Heading 3 Char Char Char Char Char Char Char Char Char תו,כותרת 3 תו1 תו1,3,?,??,תו1,l3,list "/>
    <w:basedOn w:val="a1"/>
    <w:link w:val="30"/>
    <w:uiPriority w:val="9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aliases w:val="H4,h4,4heading,4,l4,H41,4heading1,41,l41,H42,4heading2,42,l42,H43,4heading3,43,l43,H44,4heading4,44,l44,H45,4heading5,45,l45,H46,4heading6,46,l46,H47,4heading7,47,l47,H48,4heading8,48,l48,H49,4heading9,49,l49,H411,4heading11,411,l411,רמה 4,א4"/>
    <w:basedOn w:val="3"/>
    <w:link w:val="40"/>
    <w:uiPriority w:val="9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aliases w:val="blue,כותרת 51,blue תו תו,blue תו,5,h5,Hn5,H5,hed5,hed 5,Heading 5 תו,ASAPHeading 5"/>
    <w:basedOn w:val="a1"/>
    <w:link w:val="50"/>
    <w:uiPriority w:val="9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aliases w:val="hed6,DO NOT USE_h6,ASAPHeading 6"/>
    <w:basedOn w:val="5"/>
    <w:link w:val="60"/>
    <w:uiPriority w:val="9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aliases w:val="ASAPHeading 7"/>
    <w:basedOn w:val="2"/>
    <w:next w:val="a1"/>
    <w:link w:val="70"/>
    <w:uiPriority w:val="9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aliases w:val="ASAPHeading 8"/>
    <w:basedOn w:val="a1"/>
    <w:next w:val="a1"/>
    <w:link w:val="80"/>
    <w:uiPriority w:val="9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aliases w:val="כותרת הסבר קטנה,ASAPHeading 9"/>
    <w:basedOn w:val="a1"/>
    <w:next w:val="a1"/>
    <w:link w:val="90"/>
    <w:uiPriority w:val="9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1 תו,H1 תו,Header1 תו,Char Char תו,H2 Char Char תו,כותרת 1 תו1 תו,כותרת 1 תו1 תו תו תו תו תו תו,????? 1 ??1 תו,????? 1 ??1 ?? ?? ?? ?? ?? תו,Heading 1 Char Char Char Char Char Char תו,H2 Char Char תו Char Char Char Char Char תו,Char תו,R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aliases w:val="כותרת 2 תו תו תו תו תו תו1,כותרת 2 תו תו תו תו תו תו תו תו תו,כותרת 2 תו תו תו תו תו תו תו,Heading 2Fake תו,כותרת 2 תו תו תו תו תו1,h2 תו,H21 תו,H22 תו,H211 תו,H23 תו,H212 תו,H221 תו,H2111 תו,H24 תו,H25 תו,H213 תו,H222 תו,H2112 תו,H231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aliases w:val="תו תו,h3 תו,H3 תו,Roman Numeral תו,כותרת 3 תו1 תו תו,Heading 3 Char Char תו,Heading 3 Char Char Char תו,Heading 31 תו,Heading 3 Char Char1 תו,Heading 3 Char Char Char Char Char תו,Heading 3 Char Char Char Char Char Char Char Char Char תו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aliases w:val="H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,H47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aliases w:val="blue תו1,כותרת 51 תו,blue תו תו תו,blue תו תו1,5 תו,h5 תו,Hn5 תו,H5 תו,hed5 תו,hed 5 תו,Heading 5 תו תו,ASAPHeading 5 תו"/>
    <w:link w:val="5"/>
    <w:rsid w:val="000D2E03"/>
    <w:rPr>
      <w:rFonts w:ascii="Arial" w:hAnsi="Arial" w:cs="Arial"/>
    </w:rPr>
  </w:style>
  <w:style w:type="character" w:customStyle="1" w:styleId="60">
    <w:name w:val="כותרת 6 תו"/>
    <w:aliases w:val="hed6 תו,DO NOT USE_h6 תו,ASAPHeading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aliases w:val="ASAPHeading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aliases w:val="ASAPHeading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aliases w:val="כותרת הסבר קטנה תו,ASAPHeading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נספח 2 מתוקן,style 2,פיסקת bullets,LP1,lp1,פיסקת רשימה11,FooterText,numbered,Paragraphe de liste1,Use Case List Paragraph,x.x.x.x,List Paragraph_0,List Paragraph_1,פיסקת רשימה12,פיסקת רשימה121,מכרזים - טקסט סעיפים,LP11,LP111,LP12,LP121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uiPriority w:val="99"/>
    <w:rsid w:val="004E0BBC"/>
    <w:rPr>
      <w:sz w:val="16"/>
      <w:szCs w:val="16"/>
    </w:rPr>
  </w:style>
  <w:style w:type="paragraph" w:styleId="af9">
    <w:name w:val="annotation text"/>
    <w:basedOn w:val="a1"/>
    <w:link w:val="afa"/>
    <w:uiPriority w:val="99"/>
    <w:rsid w:val="004E0BBC"/>
  </w:style>
  <w:style w:type="paragraph" w:styleId="afb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c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c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c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d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d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e">
    <w:name w:val="footnote text"/>
    <w:basedOn w:val="a1"/>
    <w:link w:val="aff"/>
    <w:uiPriority w:val="99"/>
    <w:semiHidden/>
    <w:unhideWhenUsed/>
    <w:rsid w:val="00D22491"/>
  </w:style>
  <w:style w:type="character" w:customStyle="1" w:styleId="aff">
    <w:name w:val="טקסט הערת שוליים תו"/>
    <w:basedOn w:val="a2"/>
    <w:link w:val="afe"/>
    <w:uiPriority w:val="99"/>
    <w:semiHidden/>
    <w:rsid w:val="00D22491"/>
    <w:rPr>
      <w:rFonts w:ascii="Verdana" w:hAnsi="Verdana" w:cs="Arial"/>
    </w:rPr>
  </w:style>
  <w:style w:type="character" w:styleId="aff0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1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a">
    <w:name w:val="טקסט הערה תו"/>
    <w:basedOn w:val="a2"/>
    <w:link w:val="af9"/>
    <w:uiPriority w:val="99"/>
    <w:rsid w:val="00374B54"/>
    <w:rPr>
      <w:rFonts w:ascii="Verdana" w:hAnsi="Verdana" w:cs="Arial"/>
    </w:rPr>
  </w:style>
  <w:style w:type="paragraph" w:customStyle="1" w:styleId="aff2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character" w:customStyle="1" w:styleId="af5">
    <w:name w:val="פיסקת רשימה תו"/>
    <w:aliases w:val="נספח 2 מתוקן תו,style 2 תו,פיסקת bullets תו,LP1 תו,lp1 תו,פיסקת רשימה11 תו,FooterText תו,numbered תו,Paragraphe de liste1 תו,Use Case List Paragraph תו,x.x.x.x תו,List Paragraph_0 תו,List Paragraph_1 תו,פיסקת רשימה12 תו,פיסקת רשימה121 תו"/>
    <w:link w:val="af4"/>
    <w:uiPriority w:val="34"/>
    <w:locked/>
    <w:rsid w:val="00B05C2B"/>
    <w:rPr>
      <w:rFonts w:ascii="Verdana" w:hAnsi="Verdana" w:cs="Arial"/>
    </w:rPr>
  </w:style>
  <w:style w:type="paragraph" w:customStyle="1" w:styleId="Level3">
    <w:name w:val="Level 3"/>
    <w:basedOn w:val="a1"/>
    <w:link w:val="Level3Char"/>
    <w:qFormat/>
    <w:rsid w:val="00FE23AD"/>
    <w:pPr>
      <w:spacing w:line="36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evel3Char">
    <w:name w:val="Level 3 Char"/>
    <w:basedOn w:val="a2"/>
    <w:link w:val="Level3"/>
    <w:rsid w:val="00FE23AD"/>
    <w:rPr>
      <w:rFonts w:eastAsia="Times New Roman" w:cs="David"/>
      <w:sz w:val="24"/>
      <w:szCs w:val="24"/>
      <w:lang w:eastAsia="he-IL"/>
    </w:rPr>
  </w:style>
  <w:style w:type="paragraph" w:customStyle="1" w:styleId="Style10">
    <w:name w:val="Style10"/>
    <w:basedOn w:val="2"/>
    <w:link w:val="Style10Char"/>
    <w:qFormat/>
    <w:rsid w:val="00FE23AD"/>
    <w:pPr>
      <w:widowControl w:val="0"/>
      <w:tabs>
        <w:tab w:val="left" w:pos="1820"/>
      </w:tabs>
      <w:ind w:left="576" w:hanging="576"/>
    </w:pPr>
    <w:rPr>
      <w:rFonts w:cs="David"/>
      <w:sz w:val="24"/>
      <w:szCs w:val="24"/>
    </w:rPr>
  </w:style>
  <w:style w:type="character" w:customStyle="1" w:styleId="Style10Char">
    <w:name w:val="Style10 Char"/>
    <w:basedOn w:val="a2"/>
    <w:link w:val="Style10"/>
    <w:rsid w:val="00FE23AD"/>
    <w:rPr>
      <w:rFonts w:ascii="Arial" w:eastAsia="Times New Roman" w:hAnsi="Arial" w:cs="David"/>
      <w:sz w:val="24"/>
      <w:szCs w:val="24"/>
    </w:rPr>
  </w:style>
  <w:style w:type="character" w:styleId="aff3">
    <w:name w:val="Unresolved Mention"/>
    <w:basedOn w:val="a2"/>
    <w:uiPriority w:val="99"/>
    <w:semiHidden/>
    <w:unhideWhenUsed/>
    <w:rsid w:val="00591445"/>
    <w:rPr>
      <w:color w:val="605E5C"/>
      <w:shd w:val="clear" w:color="auto" w:fill="E1DFDD"/>
    </w:rPr>
  </w:style>
  <w:style w:type="paragraph" w:customStyle="1" w:styleId="2-0">
    <w:name w:val="2 - סעיף"/>
    <w:basedOn w:val="2-"/>
    <w:link w:val="2-Char"/>
    <w:qFormat/>
    <w:rsid w:val="00CB1F9C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qFormat/>
    <w:rsid w:val="00CB1F9C"/>
    <w:pPr>
      <w:numPr>
        <w:ilvl w:val="2"/>
        <w:numId w:val="18"/>
      </w:numPr>
      <w:spacing w:before="120" w:after="120" w:line="360" w:lineRule="auto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5-">
    <w:name w:val="5 - סעיף"/>
    <w:basedOn w:val="a1"/>
    <w:qFormat/>
    <w:rsid w:val="00CB1F9C"/>
    <w:pPr>
      <w:numPr>
        <w:ilvl w:val="4"/>
        <w:numId w:val="18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CB1F9C"/>
    <w:pPr>
      <w:keepNext/>
      <w:keepLines/>
      <w:numPr>
        <w:ilvl w:val="1"/>
        <w:numId w:val="18"/>
      </w:numPr>
      <w:spacing w:before="360" w:line="360" w:lineRule="auto"/>
      <w:jc w:val="both"/>
      <w:outlineLvl w:val="2"/>
    </w:pPr>
    <w:rPr>
      <w:rFonts w:ascii="David" w:eastAsia="Calibr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CB1F9C"/>
    <w:pPr>
      <w:keepNext/>
      <w:keepLines/>
      <w:numPr>
        <w:ilvl w:val="0"/>
        <w:numId w:val="18"/>
      </w:numPr>
      <w:tabs>
        <w:tab w:val="left" w:pos="1050"/>
      </w:tabs>
      <w:spacing w:before="240" w:after="120" w:line="240" w:lineRule="auto"/>
    </w:pPr>
    <w:rPr>
      <w:rFonts w:ascii="David" w:eastAsia="Calibri" w:hAnsi="David" w:cs="David"/>
      <w:b/>
      <w:bCs/>
      <w:spacing w:val="15"/>
      <w:sz w:val="40"/>
      <w:szCs w:val="40"/>
    </w:rPr>
  </w:style>
  <w:style w:type="paragraph" w:customStyle="1" w:styleId="6-">
    <w:name w:val="6 - סעיף"/>
    <w:basedOn w:val="a1"/>
    <w:qFormat/>
    <w:rsid w:val="00CB1F9C"/>
    <w:pPr>
      <w:numPr>
        <w:ilvl w:val="5"/>
        <w:numId w:val="18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CB1F9C"/>
    <w:pPr>
      <w:numPr>
        <w:ilvl w:val="3"/>
        <w:numId w:val="18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B1F9C"/>
    <w:pPr>
      <w:numPr>
        <w:ilvl w:val="6"/>
      </w:numPr>
      <w:ind w:left="4147" w:hanging="1440"/>
    </w:pPr>
  </w:style>
  <w:style w:type="character" w:customStyle="1" w:styleId="2-Char">
    <w:name w:val="2 - סעיף Char"/>
    <w:basedOn w:val="a2"/>
    <w:link w:val="2-0"/>
    <w:rsid w:val="00CB1F9C"/>
    <w:rPr>
      <w:rFonts w:ascii="David" w:eastAsia="Calibri" w:hAnsi="David" w:cs="David"/>
      <w:sz w:val="24"/>
      <w:szCs w:val="24"/>
    </w:rPr>
  </w:style>
  <w:style w:type="paragraph" w:styleId="aff4">
    <w:name w:val="Revision"/>
    <w:hidden/>
    <w:uiPriority w:val="99"/>
    <w:semiHidden/>
    <w:rsid w:val="004C6CD7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evo.co.il/law_html/law01/242_002.ht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nevo.co.il/law_html/law01/242_002.htm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ain.knesset.gov.il/Activity/Legislation/Laws/Pages/LawPrimary.aspx?t=lawlaws&amp;st=lawlaws&amp;lawitemid=200114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479DA6B-4FD4-485F-ADE3-6D1576E5C8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31</TotalTime>
  <Pages>2</Pages>
  <Words>558</Words>
  <Characters>2973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מיטל לוגסי | Meital lugassi</cp:lastModifiedBy>
  <cp:revision>7</cp:revision>
  <cp:lastPrinted>2025-09-10T03:32:00Z</cp:lastPrinted>
  <dcterms:created xsi:type="dcterms:W3CDTF">2026-03-29T09:13:00Z</dcterms:created>
  <dcterms:modified xsi:type="dcterms:W3CDTF">2026-06-10T12:29:00Z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